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8401"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GCB/CAMB 752 – Seminar in Genomics</w:t>
      </w:r>
    </w:p>
    <w:p w14:paraId="21440669" w14:textId="4DF8E60F"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Spring 202</w:t>
      </w:r>
      <w:r>
        <w:rPr>
          <w:rFonts w:ascii="Times New Roman" w:eastAsia="Times New Roman" w:hAnsi="Times New Roman" w:cs="Times New Roman"/>
          <w:kern w:val="0"/>
          <w14:ligatures w14:val="none"/>
        </w:rPr>
        <w:t>4</w:t>
      </w:r>
      <w:r w:rsidRPr="007C0449">
        <w:rPr>
          <w:rFonts w:ascii="Times New Roman" w:eastAsia="Times New Roman" w:hAnsi="Times New Roman" w:cs="Times New Roman"/>
          <w:kern w:val="0"/>
          <w14:ligatures w14:val="none"/>
        </w:rPr>
        <w:t xml:space="preserve">: </w:t>
      </w:r>
      <w:r w:rsidR="0012182B">
        <w:rPr>
          <w:rFonts w:ascii="Times New Roman" w:eastAsia="Times New Roman" w:hAnsi="Times New Roman" w:cs="Times New Roman"/>
          <w:kern w:val="0"/>
          <w14:ligatures w14:val="none"/>
        </w:rPr>
        <w:t>Tuesday</w:t>
      </w:r>
      <w:r w:rsidRPr="007C0449">
        <w:rPr>
          <w:rFonts w:ascii="Times New Roman" w:eastAsia="Times New Roman" w:hAnsi="Times New Roman" w:cs="Times New Roman"/>
          <w:kern w:val="0"/>
          <w14:ligatures w14:val="none"/>
        </w:rPr>
        <w:t xml:space="preserve"> 3:30-6:30pm</w:t>
      </w:r>
    </w:p>
    <w:p w14:paraId="0D3CBB4C" w14:textId="609EB66C"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BRB II/III Room 253</w:t>
      </w:r>
    </w:p>
    <w:p w14:paraId="19AD15E4" w14:textId="77777777" w:rsidR="0012182B" w:rsidRPr="007C0449" w:rsidRDefault="0012182B" w:rsidP="007C0449">
      <w:pPr>
        <w:spacing w:before="100" w:beforeAutospacing="1" w:after="100" w:afterAutospacing="1"/>
        <w:rPr>
          <w:rFonts w:ascii="Times New Roman" w:eastAsia="Times New Roman" w:hAnsi="Times New Roman" w:cs="Times New Roman"/>
          <w:kern w:val="0"/>
          <w14:ligatures w14:val="none"/>
        </w:rPr>
      </w:pPr>
    </w:p>
    <w:p w14:paraId="6B95C1E3" w14:textId="202D9902"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COURSE DIRECTOR</w:t>
      </w:r>
      <w:r w:rsidRPr="007C0449">
        <w:rPr>
          <w:rFonts w:ascii="Times New Roman" w:eastAsia="Times New Roman" w:hAnsi="Times New Roman" w:cs="Times New Roman"/>
          <w:kern w:val="0"/>
          <w14:ligatures w14:val="none"/>
        </w:rPr>
        <w:t>:</w:t>
      </w:r>
    </w:p>
    <w:p w14:paraId="3E0D71AF" w14:textId="44C7DBAB" w:rsidR="0012182B" w:rsidRDefault="007C0449" w:rsidP="0012182B">
      <w:pPr>
        <w:spacing w:line="360" w:lineRule="auto"/>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Ingo Helbig, MD</w:t>
      </w:r>
    </w:p>
    <w:p w14:paraId="7904D256" w14:textId="19FA9AB3" w:rsidR="007C0449" w:rsidRPr="007C0449" w:rsidRDefault="007C0449" w:rsidP="0012182B">
      <w:pPr>
        <w:spacing w:line="360" w:lineRule="auto"/>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Roberts Building 15361 (15</w:t>
      </w:r>
      <w:r w:rsidRPr="007C0449">
        <w:rPr>
          <w:rFonts w:ascii="Times New Roman" w:eastAsia="Times New Roman" w:hAnsi="Times New Roman" w:cs="Times New Roman"/>
          <w:kern w:val="0"/>
          <w:vertAlign w:val="superscript"/>
          <w14:ligatures w14:val="none"/>
        </w:rPr>
        <w:t>th</w:t>
      </w:r>
      <w:r w:rsidRPr="007C0449">
        <w:rPr>
          <w:rFonts w:ascii="Times New Roman" w:eastAsia="Times New Roman" w:hAnsi="Times New Roman" w:cs="Times New Roman"/>
          <w:kern w:val="0"/>
          <w14:ligatures w14:val="none"/>
        </w:rPr>
        <w:t xml:space="preserve"> Floor)</w:t>
      </w:r>
      <w:r w:rsidRPr="007C0449">
        <w:rPr>
          <w:rFonts w:ascii="Times New Roman" w:eastAsia="Times New Roman" w:hAnsi="Times New Roman" w:cs="Times New Roman"/>
          <w:kern w:val="0"/>
          <w14:ligatures w14:val="none"/>
        </w:rPr>
        <w:br/>
      </w:r>
      <w:hyperlink r:id="rId4" w:history="1">
        <w:r w:rsidRPr="007C0449">
          <w:rPr>
            <w:rFonts w:ascii="Times New Roman" w:eastAsia="Times New Roman" w:hAnsi="Times New Roman" w:cs="Times New Roman"/>
            <w:color w:val="0000FF"/>
            <w:kern w:val="0"/>
            <w:u w:val="single"/>
            <w14:ligatures w14:val="none"/>
          </w:rPr>
          <w:t>HELBIGI@chop.edu</w:t>
        </w:r>
      </w:hyperlink>
    </w:p>
    <w:p w14:paraId="49061F5C"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 </w:t>
      </w:r>
    </w:p>
    <w:p w14:paraId="617E67E8" w14:textId="3B87F6ED"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COURSE GOALS:</w:t>
      </w:r>
      <w:r w:rsidRPr="007C044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The </w:t>
      </w:r>
      <w:r w:rsidRPr="007C0449">
        <w:rPr>
          <w:rFonts w:ascii="Times New Roman" w:eastAsia="Times New Roman" w:hAnsi="Times New Roman" w:cs="Times New Roman"/>
          <w:kern w:val="0"/>
          <w14:ligatures w14:val="none"/>
        </w:rPr>
        <w:t>GCB/CAMB 752 – Seminar in Genomics</w:t>
      </w:r>
      <w:r>
        <w:rPr>
          <w:rFonts w:ascii="Times New Roman" w:eastAsia="Times New Roman" w:hAnsi="Times New Roman" w:cs="Times New Roman"/>
          <w:kern w:val="0"/>
          <w14:ligatures w14:val="none"/>
        </w:rPr>
        <w:t xml:space="preserve"> course is a journal club series with prominent researchers of the Penn faculty and has three separate goals. </w:t>
      </w:r>
    </w:p>
    <w:p w14:paraId="0AEDD87A" w14:textId="00E8DF59"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First, this course aims to</w:t>
      </w:r>
      <w:r w:rsidRPr="007C0449">
        <w:rPr>
          <w:rFonts w:ascii="Times New Roman" w:eastAsia="Times New Roman" w:hAnsi="Times New Roman" w:cs="Times New Roman"/>
          <w:kern w:val="0"/>
          <w14:ligatures w14:val="none"/>
        </w:rPr>
        <w:t xml:space="preserve"> provide exposure to seminal and current omics approaches and applications (including genomics, epigenomics, transcriptomics and proteomics). A second goal is to provide a forum to further develop students’ critical thinking skills through literature review and class discussions. A third goal is to develop the skills necessary to search the literature on a given topic and provide a clear and concise review of the research area, an essential step toward identifying gaps in knowledge that may serve as foundations for new research ideas and grant proposals. These goals will be achieved through instructor presentations, readings, class discussions, and a writing assignment. </w:t>
      </w:r>
      <w:r w:rsidRPr="007C0449">
        <w:rPr>
          <w:rFonts w:ascii="Times New Roman" w:eastAsia="Times New Roman" w:hAnsi="Times New Roman" w:cs="Times New Roman"/>
          <w:kern w:val="0"/>
          <w:u w:val="single"/>
          <w14:ligatures w14:val="none"/>
        </w:rPr>
        <w:t>Prerequisite</w:t>
      </w:r>
      <w:r w:rsidRPr="007C0449">
        <w:rPr>
          <w:rFonts w:ascii="Times New Roman" w:eastAsia="Times New Roman" w:hAnsi="Times New Roman" w:cs="Times New Roman"/>
          <w:kern w:val="0"/>
          <w14:ligatures w14:val="none"/>
        </w:rPr>
        <w:t>: GCB 531/534 Intro to Genomics, BIOM 550 Genome Regulation or equivalent, or permission of instructor.</w:t>
      </w:r>
    </w:p>
    <w:p w14:paraId="619681CE" w14:textId="00CD0219"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p>
    <w:p w14:paraId="65FEB298"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 xml:space="preserve">COURSE DESCRIPTION: </w:t>
      </w:r>
      <w:r w:rsidRPr="007C0449">
        <w:rPr>
          <w:rFonts w:ascii="Times New Roman" w:eastAsia="Times New Roman" w:hAnsi="Times New Roman" w:cs="Times New Roman"/>
          <w:kern w:val="0"/>
          <w14:ligatures w14:val="none"/>
        </w:rPr>
        <w:t xml:space="preserve">The class will meet once a week for a 3-hour period. Each class will involve a faculty member providing an introduction from an experimental and/or computational standpoint of the literature that assumes basic knowledge of the subject. There are two course directors and at least one of them will attend every session. During each class, a faculty member will provide an introduction lasting 15-30 minutes followed by a discussion of 2-3 research papers provided by the lecturer.  One student will be responsible for presenting each paper journal club style.  This will include an overview of the paper and focusing the paper discussion </w:t>
      </w:r>
      <w:proofErr w:type="gramStart"/>
      <w:r w:rsidRPr="007C0449">
        <w:rPr>
          <w:rFonts w:ascii="Times New Roman" w:eastAsia="Times New Roman" w:hAnsi="Times New Roman" w:cs="Times New Roman"/>
          <w:kern w:val="0"/>
          <w14:ligatures w14:val="none"/>
        </w:rPr>
        <w:t>around</w:t>
      </w:r>
      <w:proofErr w:type="gramEnd"/>
      <w:r w:rsidRPr="007C0449">
        <w:rPr>
          <w:rFonts w:ascii="Times New Roman" w:eastAsia="Times New Roman" w:hAnsi="Times New Roman" w:cs="Times New Roman"/>
          <w:kern w:val="0"/>
          <w14:ligatures w14:val="none"/>
        </w:rPr>
        <w:t xml:space="preserve"> the question assigned by the faculty member regarding the paper.  All students not presenting are required to post a question or comment on each paper in Canvas under “Discussions”. Each presenter should plan for a </w:t>
      </w:r>
      <w:proofErr w:type="gramStart"/>
      <w:r w:rsidRPr="007C0449">
        <w:rPr>
          <w:rFonts w:ascii="Times New Roman" w:eastAsia="Times New Roman" w:hAnsi="Times New Roman" w:cs="Times New Roman"/>
          <w:kern w:val="0"/>
          <w14:ligatures w14:val="none"/>
        </w:rPr>
        <w:t>30 minute</w:t>
      </w:r>
      <w:proofErr w:type="gramEnd"/>
      <w:r w:rsidRPr="007C0449">
        <w:rPr>
          <w:rFonts w:ascii="Times New Roman" w:eastAsia="Times New Roman" w:hAnsi="Times New Roman" w:cs="Times New Roman"/>
          <w:kern w:val="0"/>
          <w14:ligatures w14:val="none"/>
        </w:rPr>
        <w:t xml:space="preserve"> presentation to allow for discussion.</w:t>
      </w:r>
    </w:p>
    <w:p w14:paraId="77166D99"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 </w:t>
      </w:r>
    </w:p>
    <w:p w14:paraId="32777481"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lastRenderedPageBreak/>
        <w:t>READING ASSIGNMENTS:</w:t>
      </w:r>
      <w:r w:rsidRPr="007C0449">
        <w:rPr>
          <w:rFonts w:ascii="Times New Roman" w:eastAsia="Times New Roman" w:hAnsi="Times New Roman" w:cs="Times New Roman"/>
          <w:kern w:val="0"/>
          <w14:ligatures w14:val="none"/>
        </w:rPr>
        <w:t xml:space="preserve"> At least one week prior to their session, the lecturer will assign 2-3 primary research papers. The lecturer may also elect to provide a review article that provides relevant background. The lecturer will also assign a discussion question for each paper to guide student reading, critical thinking, and discussion. Students are responsible for reading these materials before each session. Each student is also required to post on CANVAS a question that they would like student leaders or faculty lecturers to answer during the paper discussion.  </w:t>
      </w:r>
    </w:p>
    <w:p w14:paraId="2BBD3E53"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 </w:t>
      </w:r>
    </w:p>
    <w:p w14:paraId="160CB83E"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WRITING ASSIGNMENT</w:t>
      </w:r>
      <w:r w:rsidRPr="007C0449">
        <w:rPr>
          <w:rFonts w:ascii="Times New Roman" w:eastAsia="Times New Roman" w:hAnsi="Times New Roman" w:cs="Times New Roman"/>
          <w:kern w:val="0"/>
          <w14:ligatures w14:val="none"/>
        </w:rPr>
        <w:t xml:space="preserve">: There will be one major writing assignment in the format of a Review Article or News and Views. Early in the course, students will propose a topic and set of recent papers on a particular area of genomics. They will be asked to write a review article synthesizing the key ideas in the papers and explaining their significance. Proposed topics/papers will be due on February 10th. Proposed topics will be reviewed and approved by the course directors. Additional details will be provided in class. </w:t>
      </w:r>
      <w:r w:rsidRPr="007C0449">
        <w:rPr>
          <w:rFonts w:ascii="Times New Roman" w:eastAsia="Times New Roman" w:hAnsi="Times New Roman" w:cs="Times New Roman"/>
          <w:kern w:val="0"/>
          <w:u w:val="single"/>
          <w14:ligatures w14:val="none"/>
        </w:rPr>
        <w:t>NOTE</w:t>
      </w:r>
      <w:r w:rsidRPr="007C0449">
        <w:rPr>
          <w:rFonts w:ascii="Times New Roman" w:eastAsia="Times New Roman" w:hAnsi="Times New Roman" w:cs="Times New Roman"/>
          <w:kern w:val="0"/>
          <w14:ligatures w14:val="none"/>
        </w:rPr>
        <w:t>: It is highly recommended that BGS students preparing for the preliminary exam utilize this as an opportunity to review the literature pertinent to their exam proposal topic.</w:t>
      </w:r>
    </w:p>
    <w:p w14:paraId="0104DDF2"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 </w:t>
      </w:r>
    </w:p>
    <w:p w14:paraId="32C341F7"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CANVAS:</w:t>
      </w:r>
      <w:r w:rsidRPr="007C0449">
        <w:rPr>
          <w:rFonts w:ascii="Times New Roman" w:eastAsia="Times New Roman" w:hAnsi="Times New Roman" w:cs="Times New Roman"/>
          <w:kern w:val="0"/>
          <w14:ligatures w14:val="none"/>
        </w:rPr>
        <w:t xml:space="preserve"> The course directors will post assigned papers, and questions provided by specific faculty instructors at least one week prior to each class. The students are required to post their questions for each assigned paper by 5 pm the day before the breakout session.</w:t>
      </w:r>
    </w:p>
    <w:p w14:paraId="07C66B4A"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 </w:t>
      </w:r>
    </w:p>
    <w:p w14:paraId="620EAA98"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COURSE GRADE:</w:t>
      </w:r>
      <w:r w:rsidRPr="007C0449">
        <w:rPr>
          <w:rFonts w:ascii="Times New Roman" w:eastAsia="Times New Roman" w:hAnsi="Times New Roman" w:cs="Times New Roman"/>
          <w:kern w:val="0"/>
          <w14:ligatures w14:val="none"/>
        </w:rPr>
        <w:t xml:space="preserve"> The course grade will be based </w:t>
      </w:r>
      <w:proofErr w:type="gramStart"/>
      <w:r w:rsidRPr="007C0449">
        <w:rPr>
          <w:rFonts w:ascii="Times New Roman" w:eastAsia="Times New Roman" w:hAnsi="Times New Roman" w:cs="Times New Roman"/>
          <w:kern w:val="0"/>
          <w14:ligatures w14:val="none"/>
        </w:rPr>
        <w:t>on:</w:t>
      </w:r>
      <w:proofErr w:type="gramEnd"/>
      <w:r w:rsidRPr="007C0449">
        <w:rPr>
          <w:rFonts w:ascii="Times New Roman" w:eastAsia="Times New Roman" w:hAnsi="Times New Roman" w:cs="Times New Roman"/>
          <w:kern w:val="0"/>
          <w14:ligatures w14:val="none"/>
        </w:rPr>
        <w:t xml:space="preserve"> 50% writing assignment, 20% paper presentation, and 30% on participation as judged by submitting questions on CANVAS.</w:t>
      </w:r>
    </w:p>
    <w:p w14:paraId="67B36DF5"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 </w:t>
      </w:r>
    </w:p>
    <w:p w14:paraId="698E4557"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b/>
          <w:bCs/>
          <w:kern w:val="0"/>
          <w14:ligatures w14:val="none"/>
        </w:rPr>
        <w:t>SYLLABUS (First week is lecture only, paper discussions start Week 2):</w:t>
      </w:r>
    </w:p>
    <w:tbl>
      <w:tblPr>
        <w:tblStyle w:val="TableGrid"/>
        <w:tblW w:w="0" w:type="auto"/>
        <w:tblLook w:val="04A0" w:firstRow="1" w:lastRow="0" w:firstColumn="1" w:lastColumn="0" w:noHBand="0" w:noVBand="1"/>
      </w:tblPr>
      <w:tblGrid>
        <w:gridCol w:w="3116"/>
        <w:gridCol w:w="3117"/>
        <w:gridCol w:w="3117"/>
      </w:tblGrid>
      <w:tr w:rsidR="007C0449" w14:paraId="3A7A30D1" w14:textId="77777777" w:rsidTr="007C0449">
        <w:tc>
          <w:tcPr>
            <w:tcW w:w="3116" w:type="dxa"/>
          </w:tcPr>
          <w:p w14:paraId="193234C9" w14:textId="454CE562"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January 23</w:t>
            </w:r>
          </w:p>
        </w:tc>
        <w:tc>
          <w:tcPr>
            <w:tcW w:w="3117" w:type="dxa"/>
          </w:tcPr>
          <w:p w14:paraId="361FC4BC" w14:textId="14B101D2"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Genomics/Genetics: Lecture &amp; Journal Club How-to</w:t>
            </w:r>
          </w:p>
        </w:tc>
        <w:tc>
          <w:tcPr>
            <w:tcW w:w="3117" w:type="dxa"/>
          </w:tcPr>
          <w:p w14:paraId="7BCB1F3C" w14:textId="74A1BD11"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Ingo Helbig</w:t>
            </w:r>
          </w:p>
        </w:tc>
      </w:tr>
      <w:tr w:rsidR="007C0449" w14:paraId="19E0F846" w14:textId="77777777" w:rsidTr="007C0449">
        <w:tc>
          <w:tcPr>
            <w:tcW w:w="3116" w:type="dxa"/>
          </w:tcPr>
          <w:p w14:paraId="7CAF8AAE" w14:textId="0555B4E0"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January 30</w:t>
            </w:r>
          </w:p>
        </w:tc>
        <w:tc>
          <w:tcPr>
            <w:tcW w:w="3117" w:type="dxa"/>
          </w:tcPr>
          <w:p w14:paraId="75681D5C" w14:textId="4E115DA6"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Genomics/Genetics *JC Begins</w:t>
            </w:r>
          </w:p>
        </w:tc>
        <w:tc>
          <w:tcPr>
            <w:tcW w:w="3117" w:type="dxa"/>
          </w:tcPr>
          <w:p w14:paraId="363B3EB2" w14:textId="36F4B8E3"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Ingo Helbig</w:t>
            </w:r>
          </w:p>
        </w:tc>
      </w:tr>
      <w:tr w:rsidR="007C0449" w14:paraId="38144563" w14:textId="77777777" w:rsidTr="007C0449">
        <w:tc>
          <w:tcPr>
            <w:tcW w:w="3116" w:type="dxa"/>
          </w:tcPr>
          <w:p w14:paraId="66A16573" w14:textId="094F27F3"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February 6</w:t>
            </w:r>
          </w:p>
        </w:tc>
        <w:tc>
          <w:tcPr>
            <w:tcW w:w="3117" w:type="dxa"/>
          </w:tcPr>
          <w:p w14:paraId="58BDECAE" w14:textId="4B349596"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Cancer Genomics</w:t>
            </w:r>
          </w:p>
        </w:tc>
        <w:tc>
          <w:tcPr>
            <w:tcW w:w="3117" w:type="dxa"/>
          </w:tcPr>
          <w:p w14:paraId="092DAB60" w14:textId="6F1CED7A"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Kara Maxwell </w:t>
            </w:r>
          </w:p>
        </w:tc>
      </w:tr>
      <w:tr w:rsidR="007C0449" w14:paraId="5D01FC02" w14:textId="77777777" w:rsidTr="007C0449">
        <w:tc>
          <w:tcPr>
            <w:tcW w:w="3116" w:type="dxa"/>
          </w:tcPr>
          <w:p w14:paraId="7CB6B3B0" w14:textId="7E98F29B"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February 13</w:t>
            </w:r>
          </w:p>
        </w:tc>
        <w:tc>
          <w:tcPr>
            <w:tcW w:w="3117" w:type="dxa"/>
          </w:tcPr>
          <w:p w14:paraId="08186725" w14:textId="13B70F07"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Use of Omics in Model Organism</w:t>
            </w:r>
          </w:p>
        </w:tc>
        <w:tc>
          <w:tcPr>
            <w:tcW w:w="3117" w:type="dxa"/>
          </w:tcPr>
          <w:p w14:paraId="2B39A1D4" w14:textId="53AA9D62"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John Murray</w:t>
            </w:r>
          </w:p>
        </w:tc>
      </w:tr>
      <w:tr w:rsidR="007C0449" w14:paraId="581C9DAB" w14:textId="77777777" w:rsidTr="007C0449">
        <w:tc>
          <w:tcPr>
            <w:tcW w:w="3116" w:type="dxa"/>
          </w:tcPr>
          <w:p w14:paraId="302DC932" w14:textId="1AE76D13"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February 20</w:t>
            </w:r>
          </w:p>
        </w:tc>
        <w:tc>
          <w:tcPr>
            <w:tcW w:w="3117" w:type="dxa"/>
          </w:tcPr>
          <w:p w14:paraId="678C4F4A" w14:textId="1088EE0B"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Epigenomics</w:t>
            </w:r>
          </w:p>
        </w:tc>
        <w:tc>
          <w:tcPr>
            <w:tcW w:w="3117" w:type="dxa"/>
          </w:tcPr>
          <w:p w14:paraId="0CCAB8B5" w14:textId="71083289"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Wanding Zhou</w:t>
            </w:r>
          </w:p>
        </w:tc>
      </w:tr>
      <w:tr w:rsidR="007C0449" w14:paraId="75C89113" w14:textId="77777777" w:rsidTr="007C0449">
        <w:tc>
          <w:tcPr>
            <w:tcW w:w="3116" w:type="dxa"/>
          </w:tcPr>
          <w:p w14:paraId="5CD97F83" w14:textId="2E67A443"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February 27</w:t>
            </w:r>
          </w:p>
        </w:tc>
        <w:tc>
          <w:tcPr>
            <w:tcW w:w="3117" w:type="dxa"/>
          </w:tcPr>
          <w:p w14:paraId="1EFDAEFE" w14:textId="5410670C"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Single Cell Omics</w:t>
            </w:r>
          </w:p>
        </w:tc>
        <w:tc>
          <w:tcPr>
            <w:tcW w:w="3117" w:type="dxa"/>
          </w:tcPr>
          <w:p w14:paraId="052EF70E" w14:textId="55804F65"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Derek </w:t>
            </w:r>
            <w:proofErr w:type="spellStart"/>
            <w:r>
              <w:rPr>
                <w:rFonts w:ascii="Times New Roman" w:eastAsia="Times New Roman" w:hAnsi="Times New Roman" w:cs="Times New Roman"/>
                <w:kern w:val="0"/>
                <w14:ligatures w14:val="none"/>
              </w:rPr>
              <w:t>Oldrigde</w:t>
            </w:r>
            <w:proofErr w:type="spellEnd"/>
          </w:p>
        </w:tc>
      </w:tr>
      <w:tr w:rsidR="007C0449" w14:paraId="69A72D03" w14:textId="77777777" w:rsidTr="007C0449">
        <w:tc>
          <w:tcPr>
            <w:tcW w:w="3116" w:type="dxa"/>
          </w:tcPr>
          <w:p w14:paraId="2A728090" w14:textId="609DE878" w:rsidR="007C0449" w:rsidRPr="007C0449" w:rsidRDefault="007C0449" w:rsidP="007C0449">
            <w:pPr>
              <w:rPr>
                <w:rFonts w:ascii="Times New Roman" w:eastAsia="Times New Roman" w:hAnsi="Times New Roman" w:cs="Times New Roman"/>
                <w:b/>
                <w:bCs/>
                <w:kern w:val="0"/>
                <w14:ligatures w14:val="none"/>
              </w:rPr>
            </w:pPr>
            <w:r w:rsidRPr="008E1070">
              <w:rPr>
                <w:rFonts w:ascii="Times New Roman" w:eastAsia="Times New Roman" w:hAnsi="Times New Roman" w:cs="Times New Roman"/>
                <w:b/>
                <w:bCs/>
                <w:kern w:val="0"/>
                <w14:ligatures w14:val="none"/>
              </w:rPr>
              <w:t>Spring break: March 2-10</w:t>
            </w:r>
          </w:p>
        </w:tc>
        <w:tc>
          <w:tcPr>
            <w:tcW w:w="3117" w:type="dxa"/>
          </w:tcPr>
          <w:p w14:paraId="05BAD521" w14:textId="77777777" w:rsidR="007C0449" w:rsidRDefault="007C0449" w:rsidP="007C0449">
            <w:pPr>
              <w:spacing w:before="100" w:beforeAutospacing="1" w:after="100" w:afterAutospacing="1"/>
              <w:rPr>
                <w:rFonts w:ascii="Times New Roman" w:eastAsia="Times New Roman" w:hAnsi="Times New Roman" w:cs="Times New Roman"/>
                <w:kern w:val="0"/>
                <w14:ligatures w14:val="none"/>
              </w:rPr>
            </w:pPr>
          </w:p>
        </w:tc>
        <w:tc>
          <w:tcPr>
            <w:tcW w:w="3117" w:type="dxa"/>
          </w:tcPr>
          <w:p w14:paraId="6B8F0B08" w14:textId="77777777" w:rsidR="007C0449" w:rsidRDefault="007C0449" w:rsidP="007C0449">
            <w:pPr>
              <w:spacing w:before="100" w:beforeAutospacing="1" w:after="100" w:afterAutospacing="1"/>
              <w:rPr>
                <w:rFonts w:ascii="Times New Roman" w:eastAsia="Times New Roman" w:hAnsi="Times New Roman" w:cs="Times New Roman"/>
                <w:kern w:val="0"/>
                <w14:ligatures w14:val="none"/>
              </w:rPr>
            </w:pPr>
          </w:p>
        </w:tc>
      </w:tr>
      <w:tr w:rsidR="007C0449" w14:paraId="591096AB" w14:textId="77777777" w:rsidTr="007C0449">
        <w:tc>
          <w:tcPr>
            <w:tcW w:w="3116" w:type="dxa"/>
          </w:tcPr>
          <w:p w14:paraId="4D76B6B6" w14:textId="7B49C308"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March 12</w:t>
            </w:r>
          </w:p>
        </w:tc>
        <w:tc>
          <w:tcPr>
            <w:tcW w:w="3117" w:type="dxa"/>
          </w:tcPr>
          <w:p w14:paraId="5E4C502A" w14:textId="57BE7ED8"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Proteomics</w:t>
            </w:r>
          </w:p>
        </w:tc>
        <w:tc>
          <w:tcPr>
            <w:tcW w:w="3117" w:type="dxa"/>
          </w:tcPr>
          <w:p w14:paraId="30AC3240" w14:textId="4AF3E6AE"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TBD</w:t>
            </w:r>
          </w:p>
        </w:tc>
      </w:tr>
      <w:tr w:rsidR="007C0449" w14:paraId="4EB5588C" w14:textId="77777777" w:rsidTr="007C0449">
        <w:tc>
          <w:tcPr>
            <w:tcW w:w="3116" w:type="dxa"/>
          </w:tcPr>
          <w:p w14:paraId="062A7761" w14:textId="0124F692"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March 19</w:t>
            </w:r>
          </w:p>
        </w:tc>
        <w:tc>
          <w:tcPr>
            <w:tcW w:w="3117" w:type="dxa"/>
          </w:tcPr>
          <w:p w14:paraId="2632856E" w14:textId="6B1AC157"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Machine Learning / AI / Phenomics</w:t>
            </w:r>
          </w:p>
        </w:tc>
        <w:tc>
          <w:tcPr>
            <w:tcW w:w="3117" w:type="dxa"/>
          </w:tcPr>
          <w:p w14:paraId="7B35817B" w14:textId="53F94D49"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TBD</w:t>
            </w:r>
          </w:p>
        </w:tc>
      </w:tr>
      <w:tr w:rsidR="007C0449" w14:paraId="1B139C09" w14:textId="77777777" w:rsidTr="007C0449">
        <w:tc>
          <w:tcPr>
            <w:tcW w:w="3116" w:type="dxa"/>
          </w:tcPr>
          <w:p w14:paraId="69EDC561" w14:textId="75F87A2E" w:rsidR="007C0449" w:rsidRPr="007C0449" w:rsidRDefault="007C0449" w:rsidP="007C0449">
            <w:pPr>
              <w:spacing w:before="100" w:beforeAutospacing="1" w:after="100" w:afterAutospacing="1"/>
              <w:rPr>
                <w:rFonts w:ascii="Times New Roman" w:eastAsia="Times New Roman" w:hAnsi="Times New Roman" w:cs="Times New Roman"/>
                <w:b/>
                <w:bCs/>
                <w:kern w:val="0"/>
                <w14:ligatures w14:val="none"/>
              </w:rPr>
            </w:pPr>
            <w:r w:rsidRPr="007C0449">
              <w:rPr>
                <w:rFonts w:ascii="Times New Roman" w:eastAsia="Times New Roman" w:hAnsi="Times New Roman" w:cs="Times New Roman"/>
                <w:b/>
                <w:bCs/>
                <w:kern w:val="0"/>
                <w14:ligatures w14:val="none"/>
              </w:rPr>
              <w:lastRenderedPageBreak/>
              <w:t xml:space="preserve">No class: </w:t>
            </w:r>
            <w:r w:rsidRPr="008E1070">
              <w:rPr>
                <w:rFonts w:ascii="Times New Roman" w:eastAsia="Times New Roman" w:hAnsi="Times New Roman" w:cs="Times New Roman"/>
                <w:b/>
                <w:bCs/>
                <w:kern w:val="0"/>
                <w14:ligatures w14:val="none"/>
              </w:rPr>
              <w:t>March 26</w:t>
            </w:r>
          </w:p>
        </w:tc>
        <w:tc>
          <w:tcPr>
            <w:tcW w:w="3117" w:type="dxa"/>
          </w:tcPr>
          <w:p w14:paraId="61BA1558" w14:textId="587421DB" w:rsidR="007C0449" w:rsidRDefault="007C0449" w:rsidP="007C0449">
            <w:pPr>
              <w:spacing w:before="100" w:beforeAutospacing="1" w:after="100" w:afterAutospacing="1"/>
              <w:rPr>
                <w:rFonts w:ascii="Times New Roman" w:eastAsia="Times New Roman" w:hAnsi="Times New Roman" w:cs="Times New Roman"/>
                <w:kern w:val="0"/>
                <w14:ligatures w14:val="none"/>
              </w:rPr>
            </w:pPr>
          </w:p>
        </w:tc>
        <w:tc>
          <w:tcPr>
            <w:tcW w:w="3117" w:type="dxa"/>
          </w:tcPr>
          <w:p w14:paraId="3AD1BB84" w14:textId="77777777" w:rsidR="007C0449" w:rsidRDefault="007C0449" w:rsidP="007C0449">
            <w:pPr>
              <w:spacing w:before="100" w:beforeAutospacing="1" w:after="100" w:afterAutospacing="1"/>
              <w:rPr>
                <w:rFonts w:ascii="Times New Roman" w:eastAsia="Times New Roman" w:hAnsi="Times New Roman" w:cs="Times New Roman"/>
                <w:kern w:val="0"/>
                <w14:ligatures w14:val="none"/>
              </w:rPr>
            </w:pPr>
          </w:p>
        </w:tc>
      </w:tr>
      <w:tr w:rsidR="007C0449" w14:paraId="6E2F6F69" w14:textId="77777777" w:rsidTr="007C0449">
        <w:tc>
          <w:tcPr>
            <w:tcW w:w="3116" w:type="dxa"/>
          </w:tcPr>
          <w:p w14:paraId="03AD62C8" w14:textId="77731531"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April 2</w:t>
            </w:r>
          </w:p>
        </w:tc>
        <w:tc>
          <w:tcPr>
            <w:tcW w:w="3117" w:type="dxa"/>
          </w:tcPr>
          <w:p w14:paraId="2DB348FB" w14:textId="39E65F98"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Pharmacogenomics</w:t>
            </w:r>
          </w:p>
        </w:tc>
        <w:tc>
          <w:tcPr>
            <w:tcW w:w="3117" w:type="dxa"/>
          </w:tcPr>
          <w:p w14:paraId="5203931C" w14:textId="159E6407"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TBD</w:t>
            </w:r>
          </w:p>
        </w:tc>
      </w:tr>
      <w:tr w:rsidR="007C0449" w14:paraId="71E21D57" w14:textId="77777777" w:rsidTr="007C0449">
        <w:tc>
          <w:tcPr>
            <w:tcW w:w="3116" w:type="dxa"/>
          </w:tcPr>
          <w:p w14:paraId="180F0770" w14:textId="219599B2"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April 9</w:t>
            </w:r>
          </w:p>
        </w:tc>
        <w:tc>
          <w:tcPr>
            <w:tcW w:w="3117" w:type="dxa"/>
          </w:tcPr>
          <w:p w14:paraId="139D1747" w14:textId="5D1FE0CE"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Multi-omics approaches to studying kidney disease</w:t>
            </w:r>
          </w:p>
        </w:tc>
        <w:tc>
          <w:tcPr>
            <w:tcW w:w="3117" w:type="dxa"/>
          </w:tcPr>
          <w:p w14:paraId="0C92AC21" w14:textId="4724FF35"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Katalin Susztak</w:t>
            </w:r>
          </w:p>
        </w:tc>
      </w:tr>
      <w:tr w:rsidR="007C0449" w14:paraId="6C58C14D" w14:textId="77777777" w:rsidTr="007C0449">
        <w:tc>
          <w:tcPr>
            <w:tcW w:w="3116" w:type="dxa"/>
          </w:tcPr>
          <w:p w14:paraId="2980A673" w14:textId="28C2A359"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April 16</w:t>
            </w:r>
          </w:p>
        </w:tc>
        <w:tc>
          <w:tcPr>
            <w:tcW w:w="3117" w:type="dxa"/>
          </w:tcPr>
          <w:p w14:paraId="477E4485" w14:textId="4E85E6B5"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Transcriptomics and Single Cell RNA Sequencing</w:t>
            </w:r>
          </w:p>
        </w:tc>
        <w:tc>
          <w:tcPr>
            <w:tcW w:w="3117" w:type="dxa"/>
          </w:tcPr>
          <w:p w14:paraId="52178BBD" w14:textId="77F34E5C" w:rsidR="007C0449" w:rsidRDefault="007C0449"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TBD</w:t>
            </w:r>
          </w:p>
        </w:tc>
      </w:tr>
      <w:tr w:rsidR="007C0449" w14:paraId="755A926F" w14:textId="77777777" w:rsidTr="007C0449">
        <w:tc>
          <w:tcPr>
            <w:tcW w:w="3116" w:type="dxa"/>
          </w:tcPr>
          <w:p w14:paraId="68D40C77" w14:textId="02372FBA"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April 23</w:t>
            </w:r>
          </w:p>
        </w:tc>
        <w:tc>
          <w:tcPr>
            <w:tcW w:w="3117" w:type="dxa"/>
          </w:tcPr>
          <w:p w14:paraId="29EF187C" w14:textId="67E5E526"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Neurodevelopmental Disorder Genomics and Models</w:t>
            </w:r>
          </w:p>
        </w:tc>
        <w:tc>
          <w:tcPr>
            <w:tcW w:w="3117" w:type="dxa"/>
          </w:tcPr>
          <w:p w14:paraId="548B0C10" w14:textId="5D01B5E9" w:rsidR="007C0449" w:rsidRDefault="00335610" w:rsidP="007C044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Maja Bucan</w:t>
            </w:r>
          </w:p>
        </w:tc>
      </w:tr>
      <w:tr w:rsidR="007C0449" w14:paraId="290C125D" w14:textId="77777777" w:rsidTr="007C0449">
        <w:tc>
          <w:tcPr>
            <w:tcW w:w="3116" w:type="dxa"/>
          </w:tcPr>
          <w:p w14:paraId="134C828B" w14:textId="1D46D4D1"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8E1070">
              <w:rPr>
                <w:rFonts w:ascii="Times New Roman" w:eastAsia="Times New Roman" w:hAnsi="Times New Roman" w:cs="Times New Roman"/>
                <w:kern w:val="0"/>
                <w14:ligatures w14:val="none"/>
              </w:rPr>
              <w:t>April 30</w:t>
            </w:r>
          </w:p>
        </w:tc>
        <w:tc>
          <w:tcPr>
            <w:tcW w:w="3117" w:type="dxa"/>
          </w:tcPr>
          <w:p w14:paraId="7938DD64" w14:textId="5DF3B4B7" w:rsidR="007C0449" w:rsidRDefault="007C0449" w:rsidP="007C0449">
            <w:pPr>
              <w:tabs>
                <w:tab w:val="left" w:pos="972"/>
              </w:tabs>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Microbiome</w:t>
            </w:r>
          </w:p>
        </w:tc>
        <w:tc>
          <w:tcPr>
            <w:tcW w:w="3117" w:type="dxa"/>
          </w:tcPr>
          <w:p w14:paraId="15924FCC" w14:textId="64EEB2BF" w:rsid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Rick Bushman</w:t>
            </w:r>
          </w:p>
        </w:tc>
      </w:tr>
    </w:tbl>
    <w:p w14:paraId="68276572" w14:textId="77777777" w:rsidR="007C0449" w:rsidRPr="007C0449" w:rsidRDefault="007C0449" w:rsidP="007C0449">
      <w:pPr>
        <w:spacing w:before="100" w:beforeAutospacing="1" w:after="100" w:afterAutospacing="1"/>
        <w:rPr>
          <w:rFonts w:ascii="Times New Roman" w:eastAsia="Times New Roman" w:hAnsi="Times New Roman" w:cs="Times New Roman"/>
          <w:kern w:val="0"/>
          <w14:ligatures w14:val="none"/>
        </w:rPr>
      </w:pPr>
      <w:r w:rsidRPr="007C0449">
        <w:rPr>
          <w:rFonts w:ascii="Times New Roman" w:eastAsia="Times New Roman" w:hAnsi="Times New Roman" w:cs="Times New Roman"/>
          <w:kern w:val="0"/>
          <w14:ligatures w14:val="none"/>
        </w:rPr>
        <w:t> </w:t>
      </w:r>
    </w:p>
    <w:p w14:paraId="593C64CE" w14:textId="77777777" w:rsidR="000F1CBF" w:rsidRDefault="000F1CBF"/>
    <w:sectPr w:rsidR="000F1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1MzO3MDCyMDQzMjJW0lEKTi0uzszPAykwrAUAEeu2oCwAAAA="/>
  </w:docVars>
  <w:rsids>
    <w:rsidRoot w:val="007C0449"/>
    <w:rsid w:val="000E7126"/>
    <w:rsid w:val="000F1CBF"/>
    <w:rsid w:val="0012182B"/>
    <w:rsid w:val="00154F05"/>
    <w:rsid w:val="001A2578"/>
    <w:rsid w:val="002C6216"/>
    <w:rsid w:val="00335610"/>
    <w:rsid w:val="003845CA"/>
    <w:rsid w:val="00492871"/>
    <w:rsid w:val="004C1793"/>
    <w:rsid w:val="005A2FDD"/>
    <w:rsid w:val="0065285B"/>
    <w:rsid w:val="00657D52"/>
    <w:rsid w:val="00700E9C"/>
    <w:rsid w:val="007467C4"/>
    <w:rsid w:val="007C0449"/>
    <w:rsid w:val="008218CE"/>
    <w:rsid w:val="008348F2"/>
    <w:rsid w:val="008F1416"/>
    <w:rsid w:val="009C18EE"/>
    <w:rsid w:val="00AB025A"/>
    <w:rsid w:val="00B24263"/>
    <w:rsid w:val="00C552AF"/>
    <w:rsid w:val="00CC21E3"/>
    <w:rsid w:val="00D219DC"/>
    <w:rsid w:val="00E23FAC"/>
    <w:rsid w:val="00E530BD"/>
    <w:rsid w:val="00E863B3"/>
    <w:rsid w:val="00EC56E5"/>
    <w:rsid w:val="00F35138"/>
    <w:rsid w:val="00F4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823D5"/>
  <w15:chartTrackingRefBased/>
  <w15:docId w15:val="{717B8CA0-1327-1342-98E9-84863D9E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44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C0449"/>
    <w:rPr>
      <w:b/>
      <w:bCs/>
    </w:rPr>
  </w:style>
  <w:style w:type="character" w:styleId="Hyperlink">
    <w:name w:val="Hyperlink"/>
    <w:basedOn w:val="DefaultParagraphFont"/>
    <w:uiPriority w:val="99"/>
    <w:semiHidden/>
    <w:unhideWhenUsed/>
    <w:rsid w:val="007C0449"/>
    <w:rPr>
      <w:color w:val="0000FF"/>
      <w:u w:val="single"/>
    </w:rPr>
  </w:style>
  <w:style w:type="table" w:styleId="TableGrid">
    <w:name w:val="Table Grid"/>
    <w:basedOn w:val="TableNormal"/>
    <w:uiPriority w:val="39"/>
    <w:rsid w:val="007C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BIGI@cho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3826</Characters>
  <Application>Microsoft Office Word</Application>
  <DocSecurity>4</DocSecurity>
  <Lines>110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Helbig, Ingo</dc:creator>
  <cp:keywords/>
  <dc:description/>
  <cp:lastModifiedBy>O'Connor-Cooley, Kathleen</cp:lastModifiedBy>
  <cp:revision>2</cp:revision>
  <dcterms:created xsi:type="dcterms:W3CDTF">2023-12-20T17:27:00Z</dcterms:created>
  <dcterms:modified xsi:type="dcterms:W3CDTF">2023-12-20T17:27:00Z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35478901ccef7f700541674f4f790c84a2e9b1357c42eff50fa6fa1129a7aabd</vt:lpwstr>
  </property>
</Properties>
</file>